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Задание на урок</w:t>
      </w:r>
      <w:r>
        <w:rPr>
          <w:rFonts w:ascii="Times New Roman" w:cs="Times New Roman" w:hAnsi="Times New Roman"/>
          <w:sz w:val="28"/>
          <w:szCs w:val="28"/>
        </w:rPr>
        <w:t xml:space="preserve">: 1)Слова 8 модуля повторить, 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2)Списать (дописать) конспект про исчисляемые и неисчисляемые существительные, 3)Учебник страница </w:t>
      </w:r>
      <w:r>
        <w:rPr>
          <w:rFonts w:ascii="Times New Roman" w:cs="Times New Roman" w:hAnsi="Times New Roman"/>
          <w:sz w:val="28"/>
          <w:szCs w:val="28"/>
        </w:rPr>
        <w:t>96</w:t>
      </w:r>
      <w:r>
        <w:rPr>
          <w:rFonts w:ascii="Times New Roman" w:cs="Times New Roman" w:hAnsi="Times New Roman"/>
          <w:sz w:val="28"/>
          <w:szCs w:val="28"/>
        </w:rPr>
        <w:t xml:space="preserve"> упр. 3 (текст) – читать, перевод письменно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cs="Times New Roman" w:hAnsi="Times New Roman"/>
          <w:sz w:val="28"/>
          <w:szCs w:val="28"/>
        </w:rPr>
        <w:t xml:space="preserve"> 1)Слова 8 модуля учить,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2)Конспект в тетради учить (исчисляемые – неисчисляемые существительные)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3)Рабочая тетрадь стр 59 упр 1-4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ОБРАТНАЯ СВЯЗЬ ЧЕРЕЗ ВК, В ЛИЧНЫХ СООБЩЕНИЯХ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Исчисляемые и неисчисляемые существительные.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Countable</w:t>
      </w:r>
      <w:r>
        <w:rPr>
          <w:rFonts w:ascii="Times New Roman" w:cs="Times New Roman" w:hAnsi="Times New Roman"/>
          <w:sz w:val="28"/>
          <w:szCs w:val="28"/>
        </w:rPr>
        <w:t xml:space="preserve">/ </w:t>
      </w:r>
      <w:r>
        <w:rPr>
          <w:rFonts w:ascii="Times New Roman" w:cs="Times New Roman" w:hAnsi="Times New Roman"/>
          <w:sz w:val="28"/>
          <w:szCs w:val="28"/>
          <w:lang w:val="en-US"/>
        </w:rPr>
        <w:t>Uncountable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Nouns</w:t>
      </w:r>
      <w:r>
        <w:rPr>
          <w:rFonts w:ascii="Times New Roman" w:cs="Times New Roman" w:hAnsi="Times New Roman"/>
          <w:sz w:val="28"/>
          <w:szCs w:val="28"/>
        </w:rPr>
        <w:t>)</w:t>
      </w:r>
    </w:p>
    <w:tbl>
      <w:tblPr>
        <w:jc w:val="left"/>
        <w:tblInd w:type="dxa" w:w="-17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8"/>
        <w:gridCol w:w="9364"/>
      </w:tblGrid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  <w:t>Исчисляемые сущ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  <w:t>Неисчисляемые сущ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.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Можем сосчитать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Не можем сосчитать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Имеют форму ед. и мн. ч.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Не имеют формы множественного числа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В ед. ч. можем использовать неопределённый артикль 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an</w:t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В ед. ч. не используем неопределённый артикль 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an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00" w:val="clear"/>
              </w:rPr>
              <w:t>Неисчисляемые существительные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газы</w:t>
            </w:r>
          </w:p>
        </w:tc>
        <w:tc>
          <w:tcPr>
            <w:tcW w:type="dxa" w:w="13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жидкости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полужидкие</w:t>
            </w:r>
          </w:p>
        </w:tc>
        <w:tc>
          <w:tcPr>
            <w:tcW w:type="dxa" w:w="556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shd w:fill="00FFFF" w:val="clear"/>
              </w:rPr>
              <w:t>твёрдые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13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12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порошки</w:t>
            </w:r>
          </w:p>
        </w:tc>
        <w:tc>
          <w:tcPr>
            <w:tcW w:type="dxa" w:w="11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сыпучие</w:t>
            </w:r>
          </w:p>
        </w:tc>
        <w:tc>
          <w:tcPr>
            <w:tcW w:type="dxa" w:w="31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многокомпонентные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 table – 2 tables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An apple – 3 apples</w:t>
            </w:r>
          </w:p>
        </w:tc>
        <w:tc>
          <w:tcPr>
            <w:tcW w:type="dxa" w:w="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oxigen</w:t>
            </w:r>
          </w:p>
        </w:tc>
        <w:tc>
          <w:tcPr>
            <w:tcW w:type="dxa" w:w="13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Milk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Water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Juice 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Jam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Cream </w:t>
            </w:r>
          </w:p>
        </w:tc>
        <w:tc>
          <w:tcPr>
            <w:tcW w:type="dxa" w:w="12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Soda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flour</w:t>
            </w:r>
          </w:p>
        </w:tc>
        <w:tc>
          <w:tcPr>
            <w:tcW w:type="dxa" w:w="11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Rice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Cereal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Sugar </w:t>
            </w:r>
          </w:p>
        </w:tc>
        <w:tc>
          <w:tcPr>
            <w:tcW w:type="dxa" w:w="31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Cheese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>Chocolate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Bread </w:t>
            </w:r>
          </w:p>
        </w:tc>
      </w:tr>
      <w:tr>
        <w:trPr>
          <w:cantSplit w:val="false"/>
        </w:trPr>
        <w:tc>
          <w:tcPr>
            <w:tcW w:type="dxa" w:w="2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</w:r>
          </w:p>
        </w:tc>
        <w:tc>
          <w:tcPr>
            <w:tcW w:type="dxa" w:w="9364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Чтобы обозначить количество неисчисляемых существительных, используют названия их упаковок или мер веса: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8"/>
                <w:lang w:val="en-US"/>
              </w:rPr>
              <w:t xml:space="preserve">Kilo, bottle, cup, glass, piece, slice, tin, bar, loaf, box, … 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48"/>
          <w:szCs w:val="48"/>
          <w:lang w:val="en-US"/>
        </w:rPr>
      </w:pPr>
      <w:r>
        <w:rPr>
          <w:rFonts w:ascii="Times New Roman" w:cs="Times New Roman" w:hAnsi="Times New Roman"/>
          <w:sz w:val="48"/>
          <w:szCs w:val="48"/>
          <w:lang w:val="en-US"/>
        </w:rPr>
        <w:t>Some</w:t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118.25pt;margin-top:25.5pt;width:97.3pt;height:34.7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305.4pt;margin-top:25.5pt;width:73.6pt;height:30.4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(некоторое количество)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2"/>
        <w:gridCol w:w="5352"/>
      </w:tblGrid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Исч.сущ.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Неисч. сущ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несколько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немного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I have got a pen.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(У меня есть ручка)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some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pens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(У меня есть несколько ручек).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 got some jam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(У меня есть немного джема).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отрицаниях и вопросах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some</w:t>
      </w:r>
      <w:r>
        <w:rPr>
          <w:rFonts w:ascii="Times New Roman" w:cs="Times New Roman" w:hAnsi="Times New Roman"/>
          <w:b/>
          <w:sz w:val="28"/>
          <w:szCs w:val="28"/>
        </w:rPr>
        <w:t xml:space="preserve"> превращается в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any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Have you got any pens?  - I haven’t got any pens. </w:t>
      </w:r>
      <w:r>
        <w:rPr>
          <w:rFonts w:ascii="Times New Roman" w:cs="Times New Roman" w:hAnsi="Times New Roman"/>
          <w:sz w:val="28"/>
          <w:szCs w:val="28"/>
        </w:rPr>
        <w:t xml:space="preserve">(У тебя есть сколько-нибудь ручек? – У меня нет нисколько ручек)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Have you got any jam?  - I haven’t got any jam. </w:t>
      </w:r>
      <w:r>
        <w:rPr>
          <w:rFonts w:ascii="Times New Roman" w:cs="Times New Roman" w:hAnsi="Times New Roman"/>
          <w:sz w:val="28"/>
          <w:szCs w:val="28"/>
        </w:rPr>
        <w:t>(У тебя есть немного джема? – У меня нет (нисколько, никакого количества) джема).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просьбах и предложениях угоститься используем </w:t>
      </w:r>
      <w:r>
        <w:rPr>
          <w:rFonts w:ascii="Times New Roman" w:cs="Times New Roman" w:hAnsi="Times New Roman"/>
          <w:sz w:val="28"/>
          <w:szCs w:val="28"/>
          <w:lang w:val="en-US"/>
        </w:rPr>
        <w:t>some</w:t>
      </w:r>
      <w:r>
        <w:rPr>
          <w:rFonts w:ascii="Times New Roman" w:cs="Times New Roman" w:hAnsi="Times New Roman"/>
          <w:sz w:val="28"/>
          <w:szCs w:val="28"/>
        </w:rPr>
        <w:t xml:space="preserve"> несмотря на вопрос.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Can I have some water? </w:t>
      </w:r>
      <w:r>
        <w:rPr>
          <w:rFonts w:ascii="Times New Roman" w:cs="Times New Roman" w:hAnsi="Times New Roman"/>
          <w:sz w:val="28"/>
          <w:szCs w:val="28"/>
        </w:rPr>
        <w:t>(Не могли бы вы дать мне немного воды?)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Would you like some tea? </w:t>
      </w:r>
      <w:r>
        <w:rPr>
          <w:rFonts w:ascii="Times New Roman" w:cs="Times New Roman" w:hAnsi="Times New Roman"/>
          <w:sz w:val="28"/>
          <w:szCs w:val="28"/>
        </w:rPr>
        <w:t>(Не хотите чая?)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shd w:fill="00FF00" w:val="clear"/>
        </w:rPr>
      </w:pPr>
      <w:r>
        <w:rPr>
          <w:rFonts w:ascii="Times New Roman" w:cs="Times New Roman" w:hAnsi="Times New Roman"/>
          <w:sz w:val="28"/>
          <w:szCs w:val="28"/>
          <w:shd w:fill="00FF00" w:val="clear"/>
        </w:rPr>
        <w:t>МНОГО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2"/>
        <w:gridCol w:w="5352"/>
      </w:tblGrid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Исчисляемые сущ.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Неисчисляемые сущ.</w:t>
            </w:r>
          </w:p>
        </w:tc>
      </w:tr>
      <w:tr>
        <w:trPr>
          <w:cantSplit w:val="false"/>
        </w:trPr>
        <w:tc>
          <w:tcPr>
            <w:tcW w:type="dxa" w:w="1070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  <w:t>В утверждениях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lot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of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(много)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lots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of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(множество, большое количество)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eat a lot of bananas. I eat lots of apples. I drink a lot of water. I drink lots of milk.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  <w:t>В отрицаниях и вопросах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many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FF" w:val="clear"/>
              </w:rPr>
              <w:t>В отрицаниях и вопросах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00FF00" w:val="clear"/>
                <w:lang w:val="en-US"/>
              </w:rPr>
              <w:t>much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many bananas?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many bananas.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much water?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much water.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shd w:fill="808000" w:val="clear"/>
        </w:rPr>
      </w:pPr>
      <w:r>
        <w:rPr>
          <w:rFonts w:ascii="Times New Roman" w:cs="Times New Roman" w:hAnsi="Times New Roman"/>
          <w:sz w:val="28"/>
          <w:szCs w:val="28"/>
          <w:shd w:fill="808000" w:val="clear"/>
        </w:rPr>
        <w:t>МАЛО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2"/>
        <w:gridCol w:w="5352"/>
      </w:tblGrid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Исчисляемые сущ.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Неисчисляемые сущ.</w:t>
            </w:r>
          </w:p>
        </w:tc>
      </w:tr>
      <w:tr>
        <w:trPr>
          <w:cantSplit w:val="false"/>
        </w:trPr>
        <w:tc>
          <w:tcPr>
            <w:tcW w:type="dxa" w:w="1070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используется во всех типах предложения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  <w:t>few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ind w:hanging="0" w:left="780" w:right="0"/>
              <w:contextualSpacing/>
              <w:jc w:val="center"/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fill="808000" w:val="clear"/>
                <w:lang w:val="en-US"/>
              </w:rPr>
              <w:t>(a)little</w:t>
            </w:r>
          </w:p>
        </w:tc>
      </w:tr>
      <w:tr>
        <w:trPr>
          <w:cantSplit w:val="false"/>
        </w:trPr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a few bananas?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a few bananas.</w:t>
            </w:r>
          </w:p>
        </w:tc>
        <w:tc>
          <w:tcPr>
            <w:tcW w:type="dxa" w:w="53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Have you got a little water?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 haven’t got a little water.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</w:r>
    </w:p>
    <w:p>
      <w:pPr>
        <w:pStyle w:val="style0"/>
        <w:jc w:val="both"/>
        <w:rPr/>
      </w:pPr>
      <w:r>
        <w:rPr/>
      </w:r>
    </w:p>
    <w:sectPr>
      <w:type w:val="nextPage"/>
      <w:pgSz w:h="16838" w:w="11906"/>
      <w:pgMar w:bottom="284" w:footer="0" w:gutter="0" w:header="0" w:left="567" w:right="850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lowerLetter"/>
      <w:lvlText w:val="(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2020-03-18T12:06:00Z</dcterms:created>
  <dc:creator>Хозяин</dc:creator>
  <cp:lastModifiedBy>user</cp:lastModifiedBy>
  <dcterms:modified xsi:type="dcterms:W3CDTF">2020-03-19T05:38:00Z</dcterms:modified>
  <cp:revision>12</cp:revision>
</cp:coreProperties>
</file>