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EA" w:rsidRDefault="005B3BFE">
      <w:r>
        <w:t>Выполните задания</w:t>
      </w:r>
    </w:p>
    <w:p w:rsidR="005B3BFE" w:rsidRPr="005B3BFE" w:rsidRDefault="005B3BFE">
      <w:r>
        <w:rPr>
          <w:lang w:val="en-US"/>
        </w:rPr>
        <w:t>I</w:t>
      </w:r>
      <w:r>
        <w:t xml:space="preserve"> задание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5B3BFE" w:rsidRPr="005B3BFE" w:rsidTr="005B3BF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</w:t>
            </w:r>
            <w:r w:rsidRPr="005B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1)Перед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человечеством стоят глобальные проблемы: рост населения мира, ликвидация социального неравенства, проблемы использования Мирового океана и космического пространства, природных ресурсов и защиты окружающей среды.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этим сотрудничество учёных различных стран призвано сыграть свою роль в решении этих проблем.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3)Говоря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научных открытий и изобретений, следует помнить и о возросшей ответственности учёных за будущее человечества.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4)К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сожалению, в мире всё больше растёт непонимание места и роли науки, а мистические представления вытесняют целостное научное мировоззрение.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5)Поэтому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о месте науки в общественном сознании, в выработке новых ценностей современного мира становится основным вопросом научного сообщества, системы образования, а также средств массовой информации.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утверждение. Запишите номера ответов.</w:t>
            </w:r>
          </w:p>
        </w:tc>
      </w:tr>
      <w:tr w:rsidR="005B3BFE" w:rsidRPr="005B3BFE" w:rsidTr="005B3B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9598"/>
            </w:tblGrid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1 осложнено однородными членами предложения с обобщающим словом.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2 односоставное безличное.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3 содержит 2 (две) грамматические основы.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4 осложнено вводным словом.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5 сложносочинённое.</w:t>
                  </w:r>
                </w:p>
              </w:tc>
            </w:tr>
          </w:tbl>
          <w:p w:rsidR="005B3BFE" w:rsidRPr="005B3BFE" w:rsidRDefault="005B3BFE" w:rsidP="005B3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B3BFE" w:rsidRDefault="005B3BFE">
      <w:r>
        <w:rPr>
          <w:lang w:val="en-US"/>
        </w:rPr>
        <w:t>II</w:t>
      </w:r>
      <w:r>
        <w:t xml:space="preserve"> задание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5B3BFE" w:rsidRPr="005B3BFE" w:rsidTr="005B3BF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</w:t>
            </w:r>
            <w:r w:rsidRPr="005B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5B3BFE" w:rsidRPr="005B3BFE" w:rsidRDefault="005B3BFE" w:rsidP="005B3B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1)Натуралистов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поражала особенность охоты сов: птицы охотятся в темноте на мелких грызунов и вылавливают их немало </w:t>
            </w:r>
            <w:r w:rsidRPr="005B3BFE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десятки за ночь.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2)Может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быть, совы разыскивают добычу с помощью какого-нибудь необычного чувства?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3)Некоторые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учёные считают, что совы видят инфракрасные лучи, которые излучает тело жертвы.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4)Возможно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глаза совы улавливают невидимые для нашего зрения инфракрасные, то есть тепловые, лучи.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5)Установлено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инфракрасные лучи представляют собой тепловое излучение всякого нагретого предмета.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верно определена </w:t>
            </w:r>
            <w:r w:rsidRPr="005B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грамматическая основа</w:t>
            </w: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BFE" w:rsidRPr="005B3BFE" w:rsidTr="005B3B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9598"/>
            </w:tblGrid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натуралистов поражала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(предложение 1)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может быть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(предложение 2)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считают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(предложение 3)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возможно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(предложение 4)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установлено 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(предложение 5)</w:t>
                  </w:r>
                </w:p>
              </w:tc>
            </w:tr>
          </w:tbl>
          <w:p w:rsidR="005B3BFE" w:rsidRPr="005B3BFE" w:rsidRDefault="005B3BFE" w:rsidP="005B3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B3BFE" w:rsidRDefault="005B3BFE">
      <w:r>
        <w:rPr>
          <w:lang w:val="en-US"/>
        </w:rPr>
        <w:lastRenderedPageBreak/>
        <w:t>III</w:t>
      </w:r>
      <w:r>
        <w:t xml:space="preserve"> задание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5B3BFE" w:rsidRPr="005B3BFE" w:rsidTr="005B3BF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</w:t>
            </w:r>
            <w:r w:rsidRPr="005B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1"/>
            </w:tblGrid>
            <w:tr w:rsidR="005B3BFE" w:rsidRPr="005B3BF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3BFE" w:rsidRPr="005B3BFE" w:rsidRDefault="005B3BFE" w:rsidP="005B3BF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</w:t>
                  </w:r>
                  <w:proofErr w:type="gramStart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1)Потенциал</w:t>
                  </w:r>
                  <w:proofErr w:type="gramEnd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энергетических ресурсов Мирового океана огромен. (</w:t>
                  </w:r>
                  <w:proofErr w:type="gramStart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2)Он</w:t>
                  </w:r>
                  <w:proofErr w:type="gramEnd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заключён в энергии морских волн, в суточных приливно-отливных движениях. (</w:t>
                  </w:r>
                  <w:proofErr w:type="gramStart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3)Суммарная</w:t>
                  </w:r>
                  <w:proofErr w:type="gramEnd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мощность последних на нашей планете оценивается учёными от одного до шести миллиардов киловатт, причём первая из этих цифр намного превышает показатели энергетического потенциала всех рек земного шара. (</w:t>
                  </w:r>
                  <w:proofErr w:type="gramStart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4)Установлено</w:t>
                  </w:r>
                  <w:proofErr w:type="gramEnd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что возможности для сооружения крупных приливных электростанций имеются в 25–30 местах. (</w:t>
                  </w:r>
                  <w:proofErr w:type="gramStart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5)Самыми</w:t>
                  </w:r>
                  <w:proofErr w:type="gramEnd"/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большими ресурсами приливной энергии обладают Россия, Франция, Канада, Великобритания, Австралия, Аргентина, США.</w:t>
                  </w:r>
                </w:p>
              </w:tc>
            </w:tr>
          </w:tbl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утверждение. Запишите номера ответов.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BFE" w:rsidRPr="005B3BFE" w:rsidTr="005B3B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9598"/>
            </w:tblGrid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1 простое нераспространённое.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2 составное именное сказуемое.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3 содержит 2 (две) грамматические основы.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4 простое, осложнено вводным словом.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5 осложнено однородными подлежащими.</w:t>
                  </w:r>
                </w:p>
              </w:tc>
            </w:tr>
          </w:tbl>
          <w:p w:rsidR="005B3BFE" w:rsidRPr="005B3BFE" w:rsidRDefault="005B3BFE" w:rsidP="005B3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B3BFE" w:rsidRDefault="005B3BFE"/>
    <w:p w:rsidR="005B3BFE" w:rsidRDefault="005B3BFE">
      <w:r>
        <w:rPr>
          <w:lang w:val="en-US"/>
        </w:rPr>
        <w:t>IV</w:t>
      </w:r>
      <w:r>
        <w:t xml:space="preserve"> задание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5B3BFE" w:rsidRPr="005B3BFE" w:rsidTr="005B3BF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</w:t>
            </w:r>
            <w:r w:rsidRPr="005B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5B3BFE" w:rsidRPr="005B3BFE" w:rsidRDefault="005B3BFE" w:rsidP="005B3B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человечества есть две формы коммуникации: устная и письменная.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2)Сегодня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появлением Интернета, новой сферы общения, можно утверждать, что появился некий промежуточный тип коммуникации, который в каком-то смысле является письменным (визуальным), а в каком-то </w:t>
            </w:r>
            <w:r w:rsidRPr="005B3BFE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устным.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3)По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способу восприятия это, без сомнения, визуальная речь, то есть воспринимаемая глазами.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4)К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же мы можем делать длительные паузы в процессе интернет-разговора, что недопустимо во время устной беседы, так как «живой» диалог предполагает мгновенные реплики.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5)Итак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технически это письменная речь, а вот с точки зрения структуры используемого в Интернете языка, безусловно, устная.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перечисленных утверждений являются верными? Укажите номера ответов.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BFE" w:rsidRPr="005B3BFE" w:rsidTr="005B3B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9598"/>
            </w:tblGrid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1 простое двусоставное.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первой части предложения 2 грамматическая основа </w:t>
                  </w:r>
                  <w:r w:rsidRPr="005B3BFE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можно утверждать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3 односоставное назывное.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4 сложное.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5 содержится 3 (три) грамматические основы.</w:t>
                  </w:r>
                </w:p>
              </w:tc>
            </w:tr>
          </w:tbl>
          <w:p w:rsidR="005B3BFE" w:rsidRPr="005B3BFE" w:rsidRDefault="005B3BFE" w:rsidP="005B3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B3BFE" w:rsidRDefault="005B3BFE"/>
    <w:p w:rsidR="005B3BFE" w:rsidRDefault="005B3BFE">
      <w:r>
        <w:rPr>
          <w:lang w:val="en-US"/>
        </w:rPr>
        <w:lastRenderedPageBreak/>
        <w:t>V</w:t>
      </w:r>
      <w:r>
        <w:t xml:space="preserve"> задание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5B3BFE" w:rsidRPr="005B3BFE" w:rsidTr="005B3BF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</w:t>
            </w:r>
            <w:r w:rsidRPr="005B3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5B3BFE" w:rsidRPr="005B3BFE" w:rsidRDefault="005B3BFE" w:rsidP="005B3B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1)Хотя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обычно противопоставляют монологу, но в таком противопоставлении полюсы неравноправны.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2)Диалог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BFE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живая форма общения, он может длиться долго; напротив, монолог </w:t>
            </w:r>
            <w:r w:rsidRPr="005B3BFE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искусственная форма речи, и обычно он длится недолго.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3)Правда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сцене монолог звучит более естественно, чем в жизни.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4)Это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объясняется тем, что, во-первых, сценический монолог предполагает фоном всю пьесу и, во-вторых, сами зрители выступают как бы в роли молчаливого собеседника актёра, произносящего монолог. (</w:t>
            </w:r>
            <w:proofErr w:type="gramStart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5)И</w:t>
            </w:r>
            <w:proofErr w:type="gramEnd"/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всё же известная условность монолога сохраняется и на сцене, чем объясняется его постепенное вытеснение с подмостков: в пьесах нашего времени монолог занимает гораздо более скромное место, чем раньше.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утверждение. Запишите номера ответов.</w:t>
            </w:r>
          </w:p>
          <w:p w:rsidR="005B3BFE" w:rsidRPr="005B3BFE" w:rsidRDefault="005B3BFE" w:rsidP="005B3BF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BFE" w:rsidRPr="005B3BFE" w:rsidTr="005B3B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9598"/>
            </w:tblGrid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часть предложения 1 </w:t>
                  </w:r>
                  <w:r w:rsidRPr="005B3BFE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односоставное неопределённо-личное предложение.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2 содержит 4 (четыре) грамматические основы.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3 первая грамматическая основа </w:t>
                  </w:r>
                  <w:r w:rsidRPr="005B3BFE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5B3B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правда.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 части предложения 4 осложнены вводными словами.</w:t>
                  </w:r>
                </w:p>
              </w:tc>
            </w:tr>
            <w:tr w:rsidR="005B3BFE" w:rsidRPr="005B3BF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B3BFE" w:rsidRPr="005B3BFE" w:rsidRDefault="005B3BFE" w:rsidP="005B3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B3BF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B3BF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B3BFE" w:rsidRPr="005B3BFE" w:rsidRDefault="005B3BFE" w:rsidP="005B3BF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5 сложносочинённое.</w:t>
                  </w:r>
                </w:p>
              </w:tc>
            </w:tr>
          </w:tbl>
          <w:p w:rsidR="005B3BFE" w:rsidRPr="005B3BFE" w:rsidRDefault="005B3BFE" w:rsidP="005B3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B3BFE" w:rsidRDefault="005B3BFE"/>
    <w:p w:rsidR="00C94A49" w:rsidRDefault="00C94A49"/>
    <w:p w:rsidR="00C94A49" w:rsidRDefault="00C94A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C94A49" w:rsidTr="00C94A49">
        <w:tc>
          <w:tcPr>
            <w:tcW w:w="2067" w:type="dxa"/>
          </w:tcPr>
          <w:p w:rsidR="00C94A49" w:rsidRDefault="00C94A49">
            <w:r>
              <w:t xml:space="preserve">1 задание </w:t>
            </w:r>
          </w:p>
        </w:tc>
        <w:tc>
          <w:tcPr>
            <w:tcW w:w="2067" w:type="dxa"/>
          </w:tcPr>
          <w:p w:rsidR="00C94A49" w:rsidRDefault="00C94A49">
            <w:r>
              <w:t>2 задание</w:t>
            </w:r>
          </w:p>
        </w:tc>
        <w:tc>
          <w:tcPr>
            <w:tcW w:w="2067" w:type="dxa"/>
          </w:tcPr>
          <w:p w:rsidR="00C94A49" w:rsidRDefault="00C94A49">
            <w:r>
              <w:t xml:space="preserve">3 задание </w:t>
            </w:r>
          </w:p>
        </w:tc>
        <w:tc>
          <w:tcPr>
            <w:tcW w:w="2068" w:type="dxa"/>
          </w:tcPr>
          <w:p w:rsidR="00C94A49" w:rsidRDefault="00C94A49">
            <w:r>
              <w:t xml:space="preserve">4 задание </w:t>
            </w:r>
          </w:p>
        </w:tc>
        <w:tc>
          <w:tcPr>
            <w:tcW w:w="2068" w:type="dxa"/>
          </w:tcPr>
          <w:p w:rsidR="00C94A49" w:rsidRDefault="00C94A49">
            <w:r>
              <w:t>5 задание</w:t>
            </w:r>
          </w:p>
        </w:tc>
      </w:tr>
      <w:tr w:rsidR="00C94A49" w:rsidTr="00C94A49">
        <w:tc>
          <w:tcPr>
            <w:tcW w:w="2067" w:type="dxa"/>
          </w:tcPr>
          <w:p w:rsidR="00C94A49" w:rsidRDefault="00C94A49"/>
          <w:p w:rsidR="00C94A49" w:rsidRDefault="00C94A49">
            <w:bookmarkStart w:id="0" w:name="_GoBack"/>
            <w:bookmarkEnd w:id="0"/>
          </w:p>
        </w:tc>
        <w:tc>
          <w:tcPr>
            <w:tcW w:w="2067" w:type="dxa"/>
          </w:tcPr>
          <w:p w:rsidR="00C94A49" w:rsidRDefault="00C94A49"/>
        </w:tc>
        <w:tc>
          <w:tcPr>
            <w:tcW w:w="2067" w:type="dxa"/>
          </w:tcPr>
          <w:p w:rsidR="00C94A49" w:rsidRDefault="00C94A49"/>
        </w:tc>
        <w:tc>
          <w:tcPr>
            <w:tcW w:w="2068" w:type="dxa"/>
          </w:tcPr>
          <w:p w:rsidR="00C94A49" w:rsidRDefault="00C94A49"/>
        </w:tc>
        <w:tc>
          <w:tcPr>
            <w:tcW w:w="2068" w:type="dxa"/>
          </w:tcPr>
          <w:p w:rsidR="00C94A49" w:rsidRDefault="00C94A49"/>
        </w:tc>
      </w:tr>
    </w:tbl>
    <w:p w:rsidR="00C94A49" w:rsidRPr="005B3BFE" w:rsidRDefault="00C94A49"/>
    <w:sectPr w:rsidR="00C94A49" w:rsidRPr="005B3BFE" w:rsidSect="005B3BFE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53"/>
    <w:rsid w:val="005B3BFE"/>
    <w:rsid w:val="00B74A53"/>
    <w:rsid w:val="00C94A49"/>
    <w:rsid w:val="00F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82DF-B08F-4B45-BAA1-3BE01EBD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2020-04-10T12:07:00Z</dcterms:created>
  <dcterms:modified xsi:type="dcterms:W3CDTF">2020-04-10T12:13:00Z</dcterms:modified>
</cp:coreProperties>
</file>